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16" w:rsidRDefault="00EC7E8B" w:rsidP="00C35952">
      <w:pPr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-434975</wp:posOffset>
                </wp:positionV>
                <wp:extent cx="1249045" cy="214630"/>
                <wp:effectExtent l="1270" t="3175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F5" w:rsidRPr="00F77B62" w:rsidRDefault="003335F5" w:rsidP="003335F5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F77B62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Building Strong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0.6pt;margin-top:-34.25pt;width:98.3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Xd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" filled="f" stroked="f">
                <v:textbox>
                  <w:txbxContent>
                    <w:p w:rsidR="003335F5" w:rsidRPr="00F77B62" w:rsidRDefault="003335F5" w:rsidP="003335F5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F77B62">
                        <w:rPr>
                          <w:rFonts w:ascii="Arial Black" w:hAnsi="Arial Black"/>
                          <w:sz w:val="16"/>
                          <w:szCs w:val="16"/>
                        </w:rPr>
                        <w:t>Building Strong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-1222375</wp:posOffset>
            </wp:positionV>
            <wp:extent cx="1041400" cy="787400"/>
            <wp:effectExtent l="0" t="0" r="6350" b="0"/>
            <wp:wrapNone/>
            <wp:docPr id="2" name="Picture 2" descr="Corps Cast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s Castl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-1058545</wp:posOffset>
            </wp:positionV>
            <wp:extent cx="1324610" cy="584200"/>
            <wp:effectExtent l="0" t="0" r="8890" b="6350"/>
            <wp:wrapNone/>
            <wp:docPr id="3" name="Picture 3" descr="SB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16" w:rsidRDefault="00A56F16" w:rsidP="00C35952">
      <w:pPr>
        <w:jc w:val="center"/>
        <w:outlineLvl w:val="0"/>
        <w:rPr>
          <w:b/>
        </w:rPr>
      </w:pPr>
    </w:p>
    <w:p w:rsidR="00E9459C" w:rsidRDefault="00E9459C" w:rsidP="00C35952">
      <w:pPr>
        <w:jc w:val="center"/>
        <w:outlineLvl w:val="0"/>
        <w:rPr>
          <w:b/>
        </w:rPr>
      </w:pPr>
    </w:p>
    <w:p w:rsidR="00A56F16" w:rsidRDefault="00A56F16" w:rsidP="006B2479">
      <w:pPr>
        <w:rPr>
          <w:b/>
        </w:rPr>
      </w:pPr>
    </w:p>
    <w:p w:rsidR="00E700D1" w:rsidRPr="00F4231A" w:rsidRDefault="006B2479" w:rsidP="003335F5">
      <w:pPr>
        <w:ind w:left="450"/>
        <w:rPr>
          <w:b/>
        </w:rPr>
      </w:pPr>
      <w:r w:rsidRPr="00F4231A">
        <w:rPr>
          <w:b/>
        </w:rPr>
        <w:t xml:space="preserve">Q.  I may be interested in attending this </w:t>
      </w:r>
      <w:r w:rsidR="00E9459C">
        <w:rPr>
          <w:b/>
        </w:rPr>
        <w:t>networking event</w:t>
      </w:r>
      <w:r w:rsidRPr="00F4231A">
        <w:rPr>
          <w:b/>
        </w:rPr>
        <w:t xml:space="preserve"> </w:t>
      </w:r>
      <w:r w:rsidR="00A21C72">
        <w:rPr>
          <w:b/>
        </w:rPr>
        <w:t xml:space="preserve">on </w:t>
      </w:r>
      <w:r w:rsidR="007D61B3">
        <w:rPr>
          <w:b/>
        </w:rPr>
        <w:t>May 25</w:t>
      </w:r>
      <w:r w:rsidRPr="00F4231A">
        <w:rPr>
          <w:b/>
        </w:rPr>
        <w:t xml:space="preserve">, but the </w:t>
      </w:r>
      <w:r w:rsidR="00E9459C">
        <w:rPr>
          <w:b/>
        </w:rPr>
        <w:t>‘</w:t>
      </w:r>
      <w:r w:rsidRPr="00F4231A">
        <w:rPr>
          <w:b/>
        </w:rPr>
        <w:t>Save the Date</w:t>
      </w:r>
      <w:r w:rsidR="00E9459C">
        <w:rPr>
          <w:b/>
        </w:rPr>
        <w:t>’</w:t>
      </w:r>
      <w:r w:rsidRPr="00F4231A">
        <w:rPr>
          <w:b/>
        </w:rPr>
        <w:t xml:space="preserve"> announcement did not give much information.  Is it to learn more about attaining government contracts?</w:t>
      </w:r>
    </w:p>
    <w:p w:rsidR="006B2479" w:rsidRDefault="006B2479" w:rsidP="003335F5">
      <w:pPr>
        <w:ind w:left="450"/>
      </w:pPr>
    </w:p>
    <w:p w:rsidR="006B2479" w:rsidRDefault="006B2479" w:rsidP="003335F5">
      <w:pPr>
        <w:ind w:left="450"/>
      </w:pPr>
      <w:r>
        <w:t xml:space="preserve">A.  Yes.  This event is to help small businesses learn about how to do business with the federal government.  Many different workshops are planned, and </w:t>
      </w:r>
      <w:r w:rsidR="00C35952" w:rsidRPr="00EA1053">
        <w:t>the</w:t>
      </w:r>
      <w:r w:rsidR="00C35952" w:rsidRPr="00C35952">
        <w:rPr>
          <w:color w:val="008080"/>
        </w:rPr>
        <w:t xml:space="preserve"> </w:t>
      </w:r>
      <w:r>
        <w:t>agenda is forthcoming soon.</w:t>
      </w:r>
      <w:r w:rsidR="00E9459C">
        <w:t xml:space="preserve">  In addition to the workshops, there also is networking with Prime contractors and government agencies.</w:t>
      </w:r>
    </w:p>
    <w:p w:rsidR="00A56F16" w:rsidRDefault="00A56F16" w:rsidP="003335F5">
      <w:pPr>
        <w:ind w:left="450"/>
      </w:pPr>
    </w:p>
    <w:p w:rsidR="00E9459C" w:rsidRDefault="00E9459C" w:rsidP="003335F5">
      <w:pPr>
        <w:ind w:left="450"/>
      </w:pPr>
    </w:p>
    <w:p w:rsidR="006B2479" w:rsidRPr="00F4231A" w:rsidRDefault="006B2479" w:rsidP="003335F5">
      <w:pPr>
        <w:ind w:left="450"/>
        <w:outlineLvl w:val="0"/>
        <w:rPr>
          <w:b/>
        </w:rPr>
      </w:pPr>
      <w:r w:rsidRPr="00F4231A">
        <w:rPr>
          <w:b/>
        </w:rPr>
        <w:t xml:space="preserve">Q.  Will some of the contracts presented be in </w:t>
      </w:r>
      <w:r w:rsidR="007D61B3">
        <w:rPr>
          <w:b/>
        </w:rPr>
        <w:t>Pennsylvania</w:t>
      </w:r>
      <w:r w:rsidR="00E9459C">
        <w:rPr>
          <w:b/>
        </w:rPr>
        <w:t xml:space="preserve"> and the surrounding areas</w:t>
      </w:r>
      <w:r w:rsidRPr="00F4231A">
        <w:rPr>
          <w:b/>
        </w:rPr>
        <w:t>?</w:t>
      </w:r>
    </w:p>
    <w:p w:rsidR="006B2479" w:rsidRDefault="006B2479" w:rsidP="003335F5">
      <w:pPr>
        <w:ind w:left="450"/>
      </w:pPr>
    </w:p>
    <w:p w:rsidR="006B2479" w:rsidRDefault="006B2479" w:rsidP="003335F5">
      <w:pPr>
        <w:ind w:left="450"/>
      </w:pPr>
      <w:r>
        <w:t xml:space="preserve">A.  Many of the contract opportunities will be for performing in </w:t>
      </w:r>
      <w:r w:rsidR="00E9459C">
        <w:t xml:space="preserve">Pennsylvania, </w:t>
      </w:r>
      <w:r>
        <w:t>West Virginia</w:t>
      </w:r>
      <w:r w:rsidR="00367FAA">
        <w:t xml:space="preserve">, </w:t>
      </w:r>
      <w:r w:rsidR="00EC7E8B">
        <w:t>Ohio</w:t>
      </w:r>
      <w:r w:rsidR="00E9459C">
        <w:t>, New York,</w:t>
      </w:r>
      <w:r>
        <w:t xml:space="preserve"> and other </w:t>
      </w:r>
      <w:r w:rsidR="00E9459C">
        <w:t xml:space="preserve">surrounding </w:t>
      </w:r>
      <w:r>
        <w:t xml:space="preserve">states. </w:t>
      </w:r>
      <w:r w:rsidR="007D61B3">
        <w:t xml:space="preserve"> Those presented vary based on the federal agencies in attendance and the geographic area of coverage. </w:t>
      </w:r>
      <w:r>
        <w:t xml:space="preserve"> The focus of this event is to promote federal government contracting opportunities</w:t>
      </w:r>
      <w:r w:rsidR="0041641E">
        <w:t>,</w:t>
      </w:r>
      <w:r>
        <w:t xml:space="preserve"> which encompas</w:t>
      </w:r>
      <w:r w:rsidR="0041641E">
        <w:t>s</w:t>
      </w:r>
      <w:r>
        <w:t xml:space="preserve"> the United States.  Representatives from various federal agencies will be in attendance and can answer many of your questions.</w:t>
      </w:r>
    </w:p>
    <w:p w:rsidR="00A56F16" w:rsidRDefault="00A56F16" w:rsidP="003335F5">
      <w:pPr>
        <w:ind w:left="450"/>
        <w:rPr>
          <w:b/>
        </w:rPr>
      </w:pPr>
    </w:p>
    <w:p w:rsidR="00E9459C" w:rsidRDefault="00E9459C" w:rsidP="003335F5">
      <w:pPr>
        <w:ind w:left="450"/>
        <w:rPr>
          <w:b/>
        </w:rPr>
      </w:pPr>
    </w:p>
    <w:p w:rsidR="006B2479" w:rsidRPr="00F4231A" w:rsidRDefault="006B2479" w:rsidP="003335F5">
      <w:pPr>
        <w:ind w:left="450"/>
        <w:rPr>
          <w:b/>
        </w:rPr>
      </w:pPr>
      <w:r w:rsidRPr="00F4231A">
        <w:rPr>
          <w:b/>
        </w:rPr>
        <w:t>Q.  I have never had a federal government contract.  As a small business, would this event be worth my while?</w:t>
      </w:r>
    </w:p>
    <w:p w:rsidR="006B2479" w:rsidRDefault="006B2479" w:rsidP="003335F5">
      <w:pPr>
        <w:ind w:left="450"/>
      </w:pPr>
    </w:p>
    <w:p w:rsidR="006B2479" w:rsidRDefault="006B2479" w:rsidP="003335F5">
      <w:pPr>
        <w:ind w:left="450"/>
      </w:pPr>
      <w:r>
        <w:t>A.  It could very well be worth your while.  We advise small businesses to learn as much as they can about the federal procurement process in order to make an informed strategic d</w:t>
      </w:r>
      <w:r w:rsidR="001C78B6">
        <w:t>ecision as to whether or not they</w:t>
      </w:r>
      <w:r>
        <w:t xml:space="preserve"> want to pursue this avenue.  A great deal of information will be available to help small businesses make decisions.</w:t>
      </w:r>
    </w:p>
    <w:p w:rsidR="00A56F16" w:rsidRDefault="00A56F16" w:rsidP="003335F5">
      <w:pPr>
        <w:ind w:left="450"/>
        <w:outlineLvl w:val="0"/>
        <w:rPr>
          <w:b/>
        </w:rPr>
      </w:pPr>
    </w:p>
    <w:p w:rsidR="006B2479" w:rsidRPr="00F4231A" w:rsidRDefault="006B2479" w:rsidP="003335F5">
      <w:pPr>
        <w:ind w:left="450"/>
        <w:outlineLvl w:val="0"/>
        <w:rPr>
          <w:b/>
        </w:rPr>
      </w:pPr>
      <w:r w:rsidRPr="00F4231A">
        <w:rPr>
          <w:b/>
        </w:rPr>
        <w:t>Q.  Will I</w:t>
      </w:r>
      <w:r w:rsidR="00EC7E8B">
        <w:rPr>
          <w:b/>
        </w:rPr>
        <w:t>,</w:t>
      </w:r>
      <w:r w:rsidRPr="00F4231A">
        <w:rPr>
          <w:b/>
        </w:rPr>
        <w:t xml:space="preserve"> as a small business</w:t>
      </w:r>
      <w:r w:rsidR="00EC7E8B">
        <w:rPr>
          <w:b/>
        </w:rPr>
        <w:t>,</w:t>
      </w:r>
      <w:r w:rsidRPr="00F4231A">
        <w:rPr>
          <w:b/>
        </w:rPr>
        <w:t xml:space="preserve"> be able to present my capabilities to some of the agencies attending?</w:t>
      </w:r>
    </w:p>
    <w:p w:rsidR="006B2479" w:rsidRDefault="006B2479" w:rsidP="003335F5">
      <w:pPr>
        <w:ind w:left="450"/>
      </w:pPr>
    </w:p>
    <w:p w:rsidR="006B2479" w:rsidRDefault="006B2479" w:rsidP="003335F5">
      <w:pPr>
        <w:ind w:left="450"/>
      </w:pPr>
      <w:r>
        <w:t xml:space="preserve">A.  Yes.  There will be a </w:t>
      </w:r>
      <w:r w:rsidR="00E9459C">
        <w:t>five</w:t>
      </w:r>
      <w:r>
        <w:t xml:space="preserve"> hour networking component to the event.  This is where you can present your capa</w:t>
      </w:r>
      <w:r w:rsidR="00C35952">
        <w:t xml:space="preserve">bilities to agencies and prime </w:t>
      </w:r>
      <w:r w:rsidR="00C35952" w:rsidRPr="00EA1053">
        <w:t>contractors</w:t>
      </w:r>
      <w:r w:rsidR="00C35952" w:rsidRPr="00C35952">
        <w:rPr>
          <w:color w:val="008080"/>
        </w:rPr>
        <w:t>.</w:t>
      </w:r>
      <w:r w:rsidR="00E9459C">
        <w:rPr>
          <w:color w:val="008080"/>
        </w:rPr>
        <w:t xml:space="preserve">  </w:t>
      </w:r>
    </w:p>
    <w:p w:rsidR="006B2479" w:rsidRDefault="006B2479" w:rsidP="003335F5">
      <w:pPr>
        <w:ind w:left="450"/>
      </w:pPr>
    </w:p>
    <w:p w:rsidR="006B2479" w:rsidRPr="00F4231A" w:rsidRDefault="006B2479" w:rsidP="003335F5">
      <w:pPr>
        <w:ind w:left="450"/>
        <w:outlineLvl w:val="0"/>
        <w:rPr>
          <w:b/>
        </w:rPr>
      </w:pPr>
      <w:r w:rsidRPr="00F4231A">
        <w:rPr>
          <w:b/>
        </w:rPr>
        <w:t>Q.  What is a prime contractor?</w:t>
      </w:r>
    </w:p>
    <w:p w:rsidR="006B2479" w:rsidRPr="00F4231A" w:rsidRDefault="006B2479" w:rsidP="003335F5">
      <w:pPr>
        <w:ind w:left="450"/>
        <w:rPr>
          <w:b/>
        </w:rPr>
      </w:pPr>
    </w:p>
    <w:p w:rsidR="006B2479" w:rsidRDefault="006B2479" w:rsidP="003335F5">
      <w:pPr>
        <w:ind w:left="450"/>
      </w:pPr>
      <w:r>
        <w:t xml:space="preserve">A.  </w:t>
      </w:r>
      <w:r w:rsidR="00110FD6">
        <w:t xml:space="preserve">Definitions vary.  For </w:t>
      </w:r>
      <w:r w:rsidR="00E9459C">
        <w:t xml:space="preserve">the purposes of </w:t>
      </w:r>
      <w:r w:rsidR="00110FD6">
        <w:t>DYNET</w:t>
      </w:r>
      <w:r w:rsidR="00E9459C">
        <w:t>,</w:t>
      </w:r>
      <w:r w:rsidR="00110FD6">
        <w:t xml:space="preserve"> we define a</w:t>
      </w:r>
      <w:r>
        <w:t xml:space="preserve"> </w:t>
      </w:r>
      <w:r w:rsidRPr="00E9459C">
        <w:rPr>
          <w:b/>
        </w:rPr>
        <w:t>prime contractor</w:t>
      </w:r>
      <w:r>
        <w:t xml:space="preserve"> </w:t>
      </w:r>
      <w:r w:rsidR="00110FD6">
        <w:t xml:space="preserve">as </w:t>
      </w:r>
      <w:r w:rsidR="00E9459C">
        <w:t xml:space="preserve">a company that is classified as a large business, </w:t>
      </w:r>
      <w:r w:rsidR="00110FD6">
        <w:t xml:space="preserve">having </w:t>
      </w:r>
      <w:r>
        <w:t>a contract</w:t>
      </w:r>
      <w:r w:rsidR="00E9459C">
        <w:t>(s)</w:t>
      </w:r>
      <w:r>
        <w:t xml:space="preserve"> with the federal government</w:t>
      </w:r>
      <w:r w:rsidR="00E9459C">
        <w:t>, and who is looking for subcontracting teaming partners</w:t>
      </w:r>
      <w:r>
        <w:t>.</w:t>
      </w:r>
      <w:r w:rsidR="00E9459C">
        <w:t xml:space="preserve">     </w:t>
      </w:r>
      <w:r w:rsidR="003335F5">
        <w:t>Federal contracting rules require Large Prime contractors to follow a subcontracting plan which spells out the amount of work that needs to be subcontracted with small business firms.</w:t>
      </w:r>
      <w:r w:rsidR="0036515F" w:rsidRPr="0036515F">
        <w:t xml:space="preserve"> </w:t>
      </w:r>
      <w:r w:rsidR="00E9459C">
        <w:t>Think “General Dynamics”  “Lockheed Martin”  “Tetra Tech” and large firms such as those. These large</w:t>
      </w:r>
      <w:r w:rsidR="0036515F">
        <w:t xml:space="preserve"> “primes” are looking for subcontractors which is another avenue for expanding your business.</w:t>
      </w:r>
      <w:r w:rsidR="00E9459C">
        <w:t xml:space="preserve">   “Prime Contractor” does </w:t>
      </w:r>
      <w:r w:rsidR="00E9459C" w:rsidRPr="00E9459C">
        <w:rPr>
          <w:b/>
        </w:rPr>
        <w:t>not</w:t>
      </w:r>
      <w:r w:rsidR="00E9459C">
        <w:t xml:space="preserve"> necessarily mean that a company self-performs the majority of its own contracts.</w:t>
      </w:r>
    </w:p>
    <w:p w:rsidR="0036515F" w:rsidRDefault="0036515F" w:rsidP="003335F5">
      <w:pPr>
        <w:ind w:left="450"/>
        <w:outlineLvl w:val="0"/>
        <w:rPr>
          <w:b/>
        </w:rPr>
      </w:pPr>
    </w:p>
    <w:p w:rsidR="006B2479" w:rsidRPr="00F4231A" w:rsidRDefault="006B2479" w:rsidP="003335F5">
      <w:pPr>
        <w:ind w:left="450"/>
        <w:outlineLvl w:val="0"/>
        <w:rPr>
          <w:b/>
        </w:rPr>
      </w:pPr>
      <w:r w:rsidRPr="00F4231A">
        <w:rPr>
          <w:b/>
        </w:rPr>
        <w:t>Q.  Should I bring marketing materials for my company?</w:t>
      </w:r>
    </w:p>
    <w:p w:rsidR="006B2479" w:rsidRDefault="006B2479" w:rsidP="003335F5">
      <w:pPr>
        <w:ind w:left="450"/>
      </w:pPr>
    </w:p>
    <w:p w:rsidR="006B2479" w:rsidRPr="00EA1053" w:rsidRDefault="006B2479" w:rsidP="003335F5">
      <w:pPr>
        <w:ind w:left="450"/>
      </w:pPr>
      <w:r>
        <w:t>A.  Absolutely.  This is a great opportunity to market your capability to buying activities/agencies.</w:t>
      </w:r>
      <w:r w:rsidR="00F4231A">
        <w:t xml:space="preserve">  We</w:t>
      </w:r>
      <w:r w:rsidR="00C35952">
        <w:t xml:space="preserve"> </w:t>
      </w:r>
      <w:r w:rsidR="00C35952" w:rsidRPr="00EA1053">
        <w:t>also</w:t>
      </w:r>
      <w:r w:rsidR="00F4231A" w:rsidRPr="00EA1053">
        <w:t xml:space="preserve"> recommend you </w:t>
      </w:r>
      <w:r w:rsidR="00C35952" w:rsidRPr="00EA1053">
        <w:t>have your elevator speech ready; that is what you would say to a potential customer about your business in a matter of a few minutes – the time it would take to go a few floors in an elevator.</w:t>
      </w:r>
      <w:r w:rsidR="000B70D8">
        <w:t xml:space="preserve">  </w:t>
      </w:r>
      <w:r w:rsidR="000B70D8" w:rsidRPr="000B70D8">
        <w:rPr>
          <w:i/>
        </w:rPr>
        <w:t>Caution:  Do not lead with your business size….lead with your best foot forward – what do you do best?</w:t>
      </w:r>
    </w:p>
    <w:p w:rsidR="008C43BA" w:rsidRDefault="008C43BA" w:rsidP="003335F5">
      <w:pPr>
        <w:ind w:left="450"/>
        <w:outlineLvl w:val="0"/>
        <w:rPr>
          <w:b/>
        </w:rPr>
      </w:pPr>
    </w:p>
    <w:p w:rsidR="00F4231A" w:rsidRPr="00F4231A" w:rsidRDefault="00F4231A" w:rsidP="003335F5">
      <w:pPr>
        <w:ind w:left="450"/>
        <w:outlineLvl w:val="0"/>
        <w:rPr>
          <w:b/>
        </w:rPr>
      </w:pPr>
      <w:r w:rsidRPr="00F4231A">
        <w:rPr>
          <w:b/>
        </w:rPr>
        <w:t>Q.  What is on the agenda?</w:t>
      </w:r>
    </w:p>
    <w:p w:rsidR="00F4231A" w:rsidRPr="00F4231A" w:rsidRDefault="00F4231A" w:rsidP="003335F5">
      <w:pPr>
        <w:ind w:left="450"/>
        <w:rPr>
          <w:b/>
        </w:rPr>
      </w:pPr>
    </w:p>
    <w:p w:rsidR="00F4231A" w:rsidRDefault="00F4231A" w:rsidP="003335F5">
      <w:pPr>
        <w:ind w:left="450"/>
        <w:outlineLvl w:val="0"/>
      </w:pPr>
      <w:r>
        <w:t>A.  The agenda has not been finalized.  We will send one to all pre-registrants as soon as it is completed.</w:t>
      </w:r>
      <w:r w:rsidR="0036515F">
        <w:t xml:space="preserve">  </w:t>
      </w:r>
    </w:p>
    <w:p w:rsidR="00F4231A" w:rsidRDefault="00F4231A" w:rsidP="003335F5">
      <w:pPr>
        <w:ind w:left="450"/>
      </w:pPr>
    </w:p>
    <w:p w:rsidR="00F4231A" w:rsidRPr="00F4231A" w:rsidRDefault="00F4231A" w:rsidP="003335F5">
      <w:pPr>
        <w:ind w:left="450"/>
        <w:outlineLvl w:val="0"/>
        <w:rPr>
          <w:b/>
        </w:rPr>
      </w:pPr>
      <w:r w:rsidRPr="00F4231A">
        <w:rPr>
          <w:b/>
        </w:rPr>
        <w:t>Q.  Is there free parking?</w:t>
      </w:r>
    </w:p>
    <w:p w:rsidR="00F4231A" w:rsidRDefault="00F4231A" w:rsidP="003335F5">
      <w:pPr>
        <w:ind w:left="450"/>
      </w:pPr>
    </w:p>
    <w:p w:rsidR="00F4231A" w:rsidRDefault="00F4231A" w:rsidP="003335F5">
      <w:pPr>
        <w:ind w:left="450"/>
        <w:outlineLvl w:val="0"/>
      </w:pPr>
      <w:r>
        <w:t xml:space="preserve">A.  </w:t>
      </w:r>
      <w:r w:rsidR="00EC3307">
        <w:t xml:space="preserve">No there is not.  However, there are numerous parking garages </w:t>
      </w:r>
      <w:proofErr w:type="spellStart"/>
      <w:r w:rsidR="00EC3307">
        <w:t>withing</w:t>
      </w:r>
      <w:proofErr w:type="spellEnd"/>
      <w:r w:rsidR="00EC3307">
        <w:t xml:space="preserve"> walking distance that you can park at for a fee.</w:t>
      </w:r>
      <w:bookmarkStart w:id="0" w:name="_GoBack"/>
      <w:bookmarkEnd w:id="0"/>
    </w:p>
    <w:p w:rsidR="00F4231A" w:rsidRDefault="00F4231A" w:rsidP="003335F5">
      <w:pPr>
        <w:ind w:left="450"/>
      </w:pPr>
    </w:p>
    <w:p w:rsidR="00F4231A" w:rsidRPr="00F4231A" w:rsidRDefault="00F4231A" w:rsidP="003335F5">
      <w:pPr>
        <w:ind w:left="450"/>
        <w:outlineLvl w:val="0"/>
        <w:rPr>
          <w:b/>
        </w:rPr>
      </w:pPr>
      <w:r w:rsidRPr="00F4231A">
        <w:rPr>
          <w:b/>
        </w:rPr>
        <w:t xml:space="preserve">Q.  </w:t>
      </w:r>
      <w:r w:rsidR="00EA1053">
        <w:rPr>
          <w:b/>
        </w:rPr>
        <w:t xml:space="preserve">Do I have to register to attend?  </w:t>
      </w:r>
      <w:r w:rsidRPr="00F4231A">
        <w:rPr>
          <w:b/>
        </w:rPr>
        <w:t>Can more than one person come from my business?</w:t>
      </w:r>
    </w:p>
    <w:p w:rsidR="00F4231A" w:rsidRDefault="00F4231A" w:rsidP="003335F5">
      <w:pPr>
        <w:ind w:left="450"/>
      </w:pPr>
    </w:p>
    <w:p w:rsidR="00F4231A" w:rsidRDefault="00F4231A" w:rsidP="003335F5">
      <w:pPr>
        <w:ind w:left="450"/>
      </w:pPr>
      <w:r>
        <w:t xml:space="preserve">A.  Yes.  </w:t>
      </w:r>
      <w:r w:rsidR="000B70D8" w:rsidRPr="00EC7E8B">
        <w:rPr>
          <w:b/>
        </w:rPr>
        <w:t>There is no registration fee or cost.</w:t>
      </w:r>
      <w:r w:rsidR="000B70D8">
        <w:t xml:space="preserve">  </w:t>
      </w:r>
      <w:r w:rsidR="0036515F">
        <w:t>Registration is done on-line thru the event website</w:t>
      </w:r>
      <w:r w:rsidR="00110FD6">
        <w:t xml:space="preserve"> (</w:t>
      </w:r>
      <w:hyperlink r:id="rId9" w:history="1">
        <w:r w:rsidR="00110FD6" w:rsidRPr="004226BE">
          <w:rPr>
            <w:rStyle w:val="Hyperlink"/>
          </w:rPr>
          <w:t>www.dynetworking.com</w:t>
        </w:r>
      </w:hyperlink>
      <w:r w:rsidR="00110FD6">
        <w:t xml:space="preserve"> )</w:t>
      </w:r>
      <w:r w:rsidR="0036515F">
        <w:t xml:space="preserve">.  </w:t>
      </w:r>
      <w:r>
        <w:t>Please pre-register all those planning to attend (name, business name, address, phone number, e-mail address and website if available).  Space is limited so</w:t>
      </w:r>
      <w:r w:rsidR="000B70D8">
        <w:t xml:space="preserve"> we ask that you limit the number of people to those who can best market your firm.  I</w:t>
      </w:r>
      <w:r>
        <w:t xml:space="preserve">f </w:t>
      </w:r>
      <w:r w:rsidR="000B70D8">
        <w:t xml:space="preserve">you need to cancel or change a registrant, </w:t>
      </w:r>
      <w:r>
        <w:t xml:space="preserve"> please notify us as soon as possible so that someone else may have your spot.</w:t>
      </w:r>
      <w:r w:rsidR="00EA1053">
        <w:t xml:space="preserve">  </w:t>
      </w:r>
    </w:p>
    <w:p w:rsidR="000B70D8" w:rsidRDefault="000B70D8" w:rsidP="003335F5">
      <w:pPr>
        <w:ind w:left="450"/>
      </w:pPr>
    </w:p>
    <w:p w:rsidR="000B70D8" w:rsidRDefault="000B70D8" w:rsidP="003335F5">
      <w:pPr>
        <w:ind w:left="450"/>
        <w:outlineLvl w:val="0"/>
        <w:rPr>
          <w:b/>
        </w:rPr>
      </w:pPr>
    </w:p>
    <w:p w:rsidR="00F4231A" w:rsidRPr="00F4231A" w:rsidRDefault="00F4231A" w:rsidP="003335F5">
      <w:pPr>
        <w:ind w:left="450"/>
        <w:outlineLvl w:val="0"/>
        <w:rPr>
          <w:b/>
        </w:rPr>
      </w:pPr>
      <w:r w:rsidRPr="00F4231A">
        <w:rPr>
          <w:b/>
        </w:rPr>
        <w:t>Q.  Will there be refreshments and lunch?</w:t>
      </w:r>
    </w:p>
    <w:p w:rsidR="00F4231A" w:rsidRDefault="00F4231A" w:rsidP="003335F5">
      <w:pPr>
        <w:ind w:left="450"/>
      </w:pPr>
    </w:p>
    <w:p w:rsidR="00F4231A" w:rsidRDefault="00F4231A" w:rsidP="003335F5">
      <w:pPr>
        <w:ind w:left="450"/>
        <w:outlineLvl w:val="0"/>
      </w:pPr>
      <w:r>
        <w:t>A.  Yes.</w:t>
      </w:r>
    </w:p>
    <w:p w:rsidR="00A56F16" w:rsidRDefault="00A56F16" w:rsidP="003335F5">
      <w:pPr>
        <w:ind w:left="450"/>
        <w:outlineLvl w:val="0"/>
        <w:rPr>
          <w:b/>
        </w:rPr>
      </w:pPr>
    </w:p>
    <w:p w:rsidR="00F4231A" w:rsidRDefault="00F4231A" w:rsidP="003335F5">
      <w:pPr>
        <w:ind w:left="450"/>
        <w:outlineLvl w:val="0"/>
      </w:pPr>
      <w:r>
        <w:rPr>
          <w:b/>
        </w:rPr>
        <w:t>Q.  Is wireless internet capabilities available at this site?</w:t>
      </w:r>
    </w:p>
    <w:p w:rsidR="00F4231A" w:rsidRDefault="00F4231A" w:rsidP="003335F5">
      <w:pPr>
        <w:ind w:left="450"/>
      </w:pPr>
    </w:p>
    <w:p w:rsidR="00F4231A" w:rsidRDefault="00F4231A" w:rsidP="003335F5">
      <w:pPr>
        <w:ind w:left="450"/>
        <w:outlineLvl w:val="0"/>
      </w:pPr>
      <w:r>
        <w:t>A.  Yes.</w:t>
      </w:r>
    </w:p>
    <w:p w:rsidR="00F4231A" w:rsidRDefault="00F4231A" w:rsidP="003335F5">
      <w:pPr>
        <w:ind w:left="450"/>
      </w:pPr>
    </w:p>
    <w:p w:rsidR="00F4231A" w:rsidRDefault="00E60286" w:rsidP="003335F5">
      <w:pPr>
        <w:ind w:left="450"/>
        <w:outlineLvl w:val="0"/>
      </w:pPr>
      <w:r>
        <w:rPr>
          <w:b/>
        </w:rPr>
        <w:t>Q.  How will I know I am registered?</w:t>
      </w:r>
    </w:p>
    <w:p w:rsidR="00E60286" w:rsidRDefault="00E60286" w:rsidP="003335F5">
      <w:pPr>
        <w:ind w:left="450"/>
      </w:pPr>
    </w:p>
    <w:p w:rsidR="00E60286" w:rsidRDefault="00E60286" w:rsidP="003335F5">
      <w:pPr>
        <w:ind w:left="450"/>
      </w:pPr>
      <w:r>
        <w:t xml:space="preserve">A.  </w:t>
      </w:r>
      <w:r w:rsidR="004D57E7">
        <w:t>Registration is online.  You will immediately receive an email confirmation.  Additionally, w</w:t>
      </w:r>
      <w:r>
        <w:t xml:space="preserve">e will be sending an agenda sometime in </w:t>
      </w:r>
      <w:r w:rsidR="001C78B6">
        <w:t>March</w:t>
      </w:r>
      <w:r>
        <w:t xml:space="preserve"> t</w:t>
      </w:r>
      <w:r w:rsidR="004D57E7">
        <w:t>o everyone that is registered.</w:t>
      </w:r>
    </w:p>
    <w:p w:rsidR="00E60286" w:rsidRDefault="00E60286" w:rsidP="003335F5">
      <w:pPr>
        <w:ind w:left="450"/>
      </w:pPr>
    </w:p>
    <w:p w:rsidR="000B70D8" w:rsidRDefault="000B70D8" w:rsidP="000B70D8">
      <w:pPr>
        <w:ind w:left="450"/>
        <w:outlineLvl w:val="0"/>
        <w:rPr>
          <w:b/>
        </w:rPr>
      </w:pPr>
      <w:r>
        <w:rPr>
          <w:b/>
        </w:rPr>
        <w:t>Q.  In addition to SBA, the Army Corps of Engineers, and the Federal Bureau of Investigation, will other Federal Agencies be attending?</w:t>
      </w:r>
    </w:p>
    <w:p w:rsidR="000B70D8" w:rsidRDefault="000B70D8" w:rsidP="000B70D8">
      <w:pPr>
        <w:ind w:left="450"/>
        <w:outlineLvl w:val="0"/>
        <w:rPr>
          <w:b/>
        </w:rPr>
      </w:pPr>
    </w:p>
    <w:p w:rsidR="000B70D8" w:rsidRDefault="000B70D8" w:rsidP="000B70D8">
      <w:pPr>
        <w:ind w:left="450"/>
        <w:outlineLvl w:val="0"/>
      </w:pPr>
      <w:r>
        <w:t xml:space="preserve">A.  Yes.  An open invitation has been sent to all government agencies in the </w:t>
      </w:r>
      <w:proofErr w:type="spellStart"/>
      <w:r>
        <w:t>tri-state</w:t>
      </w:r>
      <w:proofErr w:type="spellEnd"/>
      <w:r>
        <w:t xml:space="preserve"> area.</w:t>
      </w:r>
    </w:p>
    <w:p w:rsidR="000B70D8" w:rsidRDefault="000B70D8" w:rsidP="000B70D8">
      <w:pPr>
        <w:ind w:left="450"/>
        <w:outlineLvl w:val="0"/>
      </w:pPr>
    </w:p>
    <w:p w:rsidR="000B70D8" w:rsidRDefault="000B70D8" w:rsidP="000B70D8">
      <w:pPr>
        <w:ind w:left="450"/>
        <w:outlineLvl w:val="0"/>
      </w:pPr>
      <w:r>
        <w:rPr>
          <w:b/>
        </w:rPr>
        <w:t>Q.  Will this event appeal to small businesses only?</w:t>
      </w:r>
    </w:p>
    <w:p w:rsidR="000B70D8" w:rsidRDefault="000B70D8" w:rsidP="000B70D8">
      <w:pPr>
        <w:ind w:left="450"/>
        <w:outlineLvl w:val="0"/>
      </w:pPr>
    </w:p>
    <w:p w:rsidR="000B70D8" w:rsidRDefault="000B70D8" w:rsidP="000B70D8">
      <w:pPr>
        <w:ind w:left="450"/>
        <w:outlineLvl w:val="0"/>
      </w:pPr>
      <w:r>
        <w:lastRenderedPageBreak/>
        <w:t xml:space="preserve">A.  It is designed to assist small businesses in their marketing efforts; however, large prime contractors who are trying to locate small business partners should also attend.  There is something for everyone at </w:t>
      </w:r>
      <w:proofErr w:type="spellStart"/>
      <w:r>
        <w:t>Dynet</w:t>
      </w:r>
      <w:proofErr w:type="spellEnd"/>
      <w:r>
        <w:t>.</w:t>
      </w:r>
    </w:p>
    <w:p w:rsidR="000B70D8" w:rsidRDefault="000B70D8" w:rsidP="000B70D8">
      <w:pPr>
        <w:ind w:left="450"/>
        <w:outlineLvl w:val="0"/>
      </w:pPr>
    </w:p>
    <w:p w:rsidR="000B70D8" w:rsidRDefault="000B70D8" w:rsidP="000B70D8">
      <w:pPr>
        <w:ind w:left="450"/>
        <w:outlineLvl w:val="0"/>
      </w:pPr>
    </w:p>
    <w:p w:rsidR="00EA1053" w:rsidRPr="00F4231A" w:rsidRDefault="00EA1053" w:rsidP="003335F5">
      <w:pPr>
        <w:ind w:left="450"/>
        <w:outlineLvl w:val="0"/>
        <w:rPr>
          <w:b/>
        </w:rPr>
      </w:pPr>
      <w:r w:rsidRPr="00F4231A">
        <w:rPr>
          <w:b/>
        </w:rPr>
        <w:t>Q.  How do I get there?</w:t>
      </w:r>
    </w:p>
    <w:p w:rsidR="00EA1053" w:rsidRDefault="00EA1053" w:rsidP="003335F5">
      <w:pPr>
        <w:ind w:left="450"/>
      </w:pPr>
    </w:p>
    <w:p w:rsidR="00765825" w:rsidRDefault="00EA1053" w:rsidP="003335F5">
      <w:pPr>
        <w:spacing w:line="225" w:lineRule="atLeast"/>
        <w:ind w:left="450"/>
        <w:rPr>
          <w:b/>
          <w:bCs/>
        </w:rPr>
      </w:pPr>
      <w:r>
        <w:t xml:space="preserve">A.  </w:t>
      </w:r>
      <w:r w:rsidRPr="00D56812">
        <w:rPr>
          <w:bCs/>
        </w:rPr>
        <w:t>To the I-79 Technology Park Research Center</w:t>
      </w:r>
      <w:r w:rsidR="00D56812" w:rsidRPr="00D56812">
        <w:rPr>
          <w:bCs/>
        </w:rPr>
        <w:t>,</w:t>
      </w:r>
      <w:r w:rsidR="00D56812">
        <w:rPr>
          <w:b/>
          <w:bCs/>
        </w:rPr>
        <w:t xml:space="preserve"> </w:t>
      </w:r>
      <w:r w:rsidRPr="00F4231A">
        <w:rPr>
          <w:color w:val="000000"/>
        </w:rPr>
        <w:t xml:space="preserve">1000 </w:t>
      </w:r>
      <w:proofErr w:type="spellStart"/>
      <w:r w:rsidRPr="00F4231A">
        <w:rPr>
          <w:color w:val="000000"/>
        </w:rPr>
        <w:t>Galliher</w:t>
      </w:r>
      <w:proofErr w:type="spellEnd"/>
      <w:r w:rsidRPr="00F4231A">
        <w:rPr>
          <w:color w:val="000000"/>
        </w:rPr>
        <w:t xml:space="preserve"> Drive</w:t>
      </w:r>
      <w:r w:rsidR="00D56812">
        <w:rPr>
          <w:color w:val="000000"/>
        </w:rPr>
        <w:t xml:space="preserve">, </w:t>
      </w:r>
      <w:r w:rsidRPr="00F4231A">
        <w:rPr>
          <w:color w:val="000000"/>
        </w:rPr>
        <w:t>Fairmont, WV 26554</w:t>
      </w:r>
      <w:r w:rsidR="00D56812">
        <w:rPr>
          <w:color w:val="000000"/>
        </w:rPr>
        <w:t xml:space="preserve">, follow the </w:t>
      </w:r>
      <w:r w:rsidR="00765825">
        <w:rPr>
          <w:color w:val="000000"/>
        </w:rPr>
        <w:t>these</w:t>
      </w:r>
      <w:r w:rsidR="00D56812">
        <w:rPr>
          <w:color w:val="000000"/>
        </w:rPr>
        <w:t xml:space="preserve"> directions:</w:t>
      </w:r>
      <w:r w:rsidRPr="00F4231A">
        <w:rPr>
          <w:color w:val="000000"/>
        </w:rPr>
        <w:br/>
      </w:r>
    </w:p>
    <w:p w:rsidR="004D57E7" w:rsidRDefault="004D57E7" w:rsidP="003335F5">
      <w:pPr>
        <w:spacing w:line="225" w:lineRule="atLeast"/>
        <w:ind w:left="450" w:firstLine="360"/>
      </w:pPr>
      <w:r>
        <w:rPr>
          <w:b/>
          <w:bCs/>
        </w:rPr>
        <w:t>From Clarksburg</w:t>
      </w:r>
      <w:r w:rsidR="00110FD6">
        <w:rPr>
          <w:b/>
          <w:bCs/>
        </w:rPr>
        <w:t xml:space="preserve"> (south of event – driving northward)</w:t>
      </w:r>
      <w:r>
        <w:rPr>
          <w:b/>
          <w:bCs/>
        </w:rPr>
        <w:t>:</w:t>
      </w:r>
    </w:p>
    <w:p w:rsidR="004D57E7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Take I-79 North.  </w:t>
      </w:r>
    </w:p>
    <w:p w:rsidR="0036515F" w:rsidRPr="0036515F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rFonts w:eastAsiaTheme="minorHAnsi"/>
          <w:color w:val="000000"/>
        </w:rPr>
      </w:pPr>
      <w:r>
        <w:rPr>
          <w:color w:val="000000"/>
        </w:rPr>
        <w:t>Take Exit 132 (South Fairmont)</w:t>
      </w:r>
    </w:p>
    <w:p w:rsidR="004D57E7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Make a Left turn at the stoplight onto Route 250 </w:t>
      </w:r>
    </w:p>
    <w:p w:rsidR="004D57E7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Turn Left onto NASA Boulevard at the next light (in front of Dan Cava Toyota) </w:t>
      </w:r>
    </w:p>
    <w:p w:rsidR="004D57E7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Turn Right onto </w:t>
      </w:r>
      <w:proofErr w:type="spellStart"/>
      <w:r>
        <w:rPr>
          <w:color w:val="000000"/>
        </w:rPr>
        <w:t>Galliher</w:t>
      </w:r>
      <w:proofErr w:type="spellEnd"/>
      <w:r>
        <w:rPr>
          <w:color w:val="000000"/>
        </w:rPr>
        <w:t xml:space="preserve"> Drive and take immediate Right to driveway leading to parking garage (bear Left at the “Y”) </w:t>
      </w:r>
    </w:p>
    <w:p w:rsidR="004D57E7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Visitor parking is available on East side ground floor level </w:t>
      </w:r>
      <w:r>
        <w:rPr>
          <w:b/>
          <w:bCs/>
          <w:color w:val="000000"/>
        </w:rPr>
        <w:t>(P1)</w:t>
      </w:r>
      <w:r>
        <w:rPr>
          <w:color w:val="000000"/>
        </w:rPr>
        <w:t xml:space="preserve"> before the access gate </w:t>
      </w:r>
    </w:p>
    <w:p w:rsidR="004D57E7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Take elevator to the Plaza level </w:t>
      </w:r>
      <w:r>
        <w:rPr>
          <w:b/>
          <w:bCs/>
          <w:color w:val="000000"/>
        </w:rPr>
        <w:t>(*P)</w:t>
      </w:r>
      <w:r>
        <w:rPr>
          <w:color w:val="000000"/>
        </w:rPr>
        <w:t xml:space="preserve"> to main entrance </w:t>
      </w:r>
    </w:p>
    <w:p w:rsidR="004D57E7" w:rsidRDefault="004D57E7" w:rsidP="003335F5">
      <w:pPr>
        <w:numPr>
          <w:ilvl w:val="0"/>
          <w:numId w:val="4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Exit through the parking garage to the Right at the opposite side (West end) </w:t>
      </w:r>
    </w:p>
    <w:p w:rsidR="008C43BA" w:rsidRDefault="008C43BA" w:rsidP="003335F5">
      <w:pPr>
        <w:spacing w:before="100" w:beforeAutospacing="1" w:after="100" w:afterAutospacing="1" w:line="225" w:lineRule="atLeast"/>
        <w:ind w:left="450" w:firstLine="360"/>
        <w:rPr>
          <w:b/>
          <w:bCs/>
        </w:rPr>
      </w:pPr>
    </w:p>
    <w:p w:rsidR="004D57E7" w:rsidRDefault="004D57E7" w:rsidP="003335F5">
      <w:pPr>
        <w:spacing w:before="100" w:beforeAutospacing="1" w:after="100" w:afterAutospacing="1" w:line="225" w:lineRule="atLeast"/>
        <w:ind w:left="450" w:firstLine="360"/>
      </w:pPr>
      <w:r>
        <w:rPr>
          <w:b/>
          <w:bCs/>
        </w:rPr>
        <w:t>From Morgantown</w:t>
      </w:r>
      <w:r w:rsidR="00110FD6">
        <w:rPr>
          <w:b/>
          <w:bCs/>
        </w:rPr>
        <w:t xml:space="preserve"> (north of event – heading southbound)</w:t>
      </w:r>
      <w:r>
        <w:rPr>
          <w:b/>
          <w:bCs/>
        </w:rPr>
        <w:t>:</w:t>
      </w:r>
      <w:r>
        <w:t xml:space="preserve">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Take I-79 South. 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rFonts w:eastAsiaTheme="minorHAnsi"/>
          <w:color w:val="000000"/>
        </w:rPr>
      </w:pPr>
      <w:r>
        <w:rPr>
          <w:color w:val="000000"/>
        </w:rPr>
        <w:t xml:space="preserve">Take Exit 132 (South Fairmont)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Make a Left turn at the stoplight onto Route 250 South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Turn Right onto NASA Boulevard at the next light (in front of Dan Cava Toyota)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Turn Right onto </w:t>
      </w:r>
      <w:proofErr w:type="spellStart"/>
      <w:r>
        <w:rPr>
          <w:color w:val="000000"/>
        </w:rPr>
        <w:t>Galliher</w:t>
      </w:r>
      <w:proofErr w:type="spellEnd"/>
      <w:r>
        <w:rPr>
          <w:color w:val="000000"/>
        </w:rPr>
        <w:t xml:space="preserve"> Drive and take immediate Right to driveway leading to parking garage (bear Left at the “Y”)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Visitor parking is available on East side ground floor level </w:t>
      </w:r>
      <w:r>
        <w:rPr>
          <w:b/>
          <w:bCs/>
          <w:color w:val="000000"/>
        </w:rPr>
        <w:t>(P1)</w:t>
      </w:r>
      <w:r>
        <w:rPr>
          <w:color w:val="000000"/>
        </w:rPr>
        <w:t xml:space="preserve"> before the access gate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Take elevator to the Plaza level </w:t>
      </w:r>
      <w:r>
        <w:rPr>
          <w:b/>
          <w:bCs/>
          <w:color w:val="000000"/>
        </w:rPr>
        <w:t>(*P)</w:t>
      </w:r>
      <w:r>
        <w:rPr>
          <w:color w:val="000000"/>
        </w:rPr>
        <w:t xml:space="preserve"> to main entrance </w:t>
      </w:r>
    </w:p>
    <w:p w:rsidR="004D57E7" w:rsidRDefault="004D57E7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  <w:r>
        <w:rPr>
          <w:color w:val="000000"/>
        </w:rPr>
        <w:t xml:space="preserve">Exit through the parking garage to the Right at the opposite side (West end) </w:t>
      </w:r>
    </w:p>
    <w:p w:rsidR="000B70D8" w:rsidRDefault="000B70D8" w:rsidP="003335F5">
      <w:pPr>
        <w:numPr>
          <w:ilvl w:val="0"/>
          <w:numId w:val="5"/>
        </w:numPr>
        <w:spacing w:before="100" w:beforeAutospacing="1" w:after="100" w:afterAutospacing="1" w:line="225" w:lineRule="atLeast"/>
        <w:ind w:left="450"/>
        <w:rPr>
          <w:color w:val="000000"/>
        </w:rPr>
      </w:pPr>
    </w:p>
    <w:p w:rsidR="009C66AF" w:rsidRDefault="009C66AF" w:rsidP="003335F5">
      <w:pPr>
        <w:ind w:left="450"/>
        <w:outlineLvl w:val="0"/>
        <w:rPr>
          <w:b/>
        </w:rPr>
      </w:pPr>
      <w:r>
        <w:rPr>
          <w:b/>
        </w:rPr>
        <w:t xml:space="preserve">Q.  </w:t>
      </w:r>
      <w:r w:rsidR="008D42BA">
        <w:rPr>
          <w:b/>
        </w:rPr>
        <w:t>What about l</w:t>
      </w:r>
      <w:r>
        <w:rPr>
          <w:b/>
        </w:rPr>
        <w:t>odging</w:t>
      </w:r>
      <w:r w:rsidR="008D42BA">
        <w:rPr>
          <w:b/>
        </w:rPr>
        <w:t>?</w:t>
      </w:r>
      <w:r w:rsidR="000B70D8">
        <w:rPr>
          <w:b/>
        </w:rPr>
        <w:t xml:space="preserve">  Is there a room block at a local hotel?</w:t>
      </w:r>
    </w:p>
    <w:p w:rsidR="009C66AF" w:rsidRDefault="009C66AF" w:rsidP="003335F5">
      <w:pPr>
        <w:ind w:left="450"/>
        <w:rPr>
          <w:b/>
        </w:rPr>
      </w:pPr>
    </w:p>
    <w:p w:rsidR="009C66AF" w:rsidRDefault="009C66AF" w:rsidP="003335F5">
      <w:pPr>
        <w:ind w:left="450"/>
      </w:pPr>
      <w:r>
        <w:rPr>
          <w:b/>
        </w:rPr>
        <w:t xml:space="preserve">A.  </w:t>
      </w:r>
      <w:r w:rsidR="000B70D8">
        <w:t xml:space="preserve">There is no room block established for this event.  Attendees traveling to Fairmont can make their own arrangements following their company/agency policies.   </w:t>
      </w:r>
      <w:r w:rsidRPr="009C66AF">
        <w:t>The Marion County Convention and Visitor</w:t>
      </w:r>
      <w:r w:rsidR="0054224E">
        <w:t>’</w:t>
      </w:r>
      <w:r w:rsidRPr="009C66AF">
        <w:t xml:space="preserve">s Bureau maintains a list of local lodging options.  </w:t>
      </w:r>
      <w:r w:rsidR="006B559D">
        <w:t>G</w:t>
      </w:r>
      <w:r w:rsidRPr="009C66AF">
        <w:t xml:space="preserve">o online to </w:t>
      </w:r>
      <w:hyperlink r:id="rId10" w:history="1">
        <w:r w:rsidRPr="002C1C11">
          <w:rPr>
            <w:rStyle w:val="Hyperlink"/>
          </w:rPr>
          <w:t>www.marioncvb.com</w:t>
        </w:r>
      </w:hyperlink>
      <w:r w:rsidR="006B559D">
        <w:t xml:space="preserve"> or call </w:t>
      </w:r>
      <w:r w:rsidR="006B559D" w:rsidRPr="009C66AF">
        <w:t>304-368-1123</w:t>
      </w:r>
      <w:r w:rsidR="006B559D">
        <w:t xml:space="preserve">.  </w:t>
      </w:r>
    </w:p>
    <w:sectPr w:rsidR="009C66AF" w:rsidSect="008C43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01" w:rsidRDefault="00D80101" w:rsidP="003335F5">
      <w:r>
        <w:separator/>
      </w:r>
    </w:p>
  </w:endnote>
  <w:endnote w:type="continuationSeparator" w:id="0">
    <w:p w:rsidR="00D80101" w:rsidRDefault="00D80101" w:rsidP="0033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38" w:rsidRDefault="000C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38" w:rsidRDefault="000C0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38" w:rsidRDefault="000C0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01" w:rsidRDefault="00D80101" w:rsidP="003335F5">
      <w:r>
        <w:separator/>
      </w:r>
    </w:p>
  </w:footnote>
  <w:footnote w:type="continuationSeparator" w:id="0">
    <w:p w:rsidR="00D80101" w:rsidRDefault="00D80101" w:rsidP="0033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38" w:rsidRDefault="000C0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F5" w:rsidRPr="003335F5" w:rsidRDefault="003335F5" w:rsidP="003335F5">
    <w:pPr>
      <w:ind w:left="450" w:right="180"/>
      <w:jc w:val="center"/>
      <w:outlineLvl w:val="0"/>
      <w:rPr>
        <w:b/>
        <w:sz w:val="36"/>
        <w:szCs w:val="36"/>
      </w:rPr>
    </w:pPr>
    <w:r w:rsidRPr="003335F5">
      <w:rPr>
        <w:b/>
        <w:sz w:val="36"/>
        <w:szCs w:val="36"/>
      </w:rPr>
      <w:t>Frequently Asked Questions</w:t>
    </w:r>
  </w:p>
  <w:p w:rsidR="003335F5" w:rsidRDefault="003335F5" w:rsidP="003335F5">
    <w:pPr>
      <w:ind w:left="450" w:right="180"/>
      <w:jc w:val="center"/>
      <w:outlineLvl w:val="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BA" w:rsidRPr="003335F5" w:rsidRDefault="008C43BA" w:rsidP="008C43BA">
    <w:pPr>
      <w:ind w:left="450" w:right="180"/>
      <w:jc w:val="center"/>
      <w:outlineLvl w:val="0"/>
      <w:rPr>
        <w:b/>
        <w:sz w:val="36"/>
        <w:szCs w:val="36"/>
      </w:rPr>
    </w:pPr>
    <w:r w:rsidRPr="003335F5">
      <w:rPr>
        <w:b/>
        <w:sz w:val="36"/>
        <w:szCs w:val="36"/>
      </w:rPr>
      <w:t>Frequently Asked Questions</w:t>
    </w:r>
  </w:p>
  <w:p w:rsidR="008C43BA" w:rsidRDefault="008C43BA" w:rsidP="008C43BA">
    <w:pPr>
      <w:ind w:left="450" w:right="180"/>
      <w:jc w:val="center"/>
      <w:outlineLvl w:val="0"/>
      <w:rPr>
        <w:b/>
      </w:rPr>
    </w:pPr>
  </w:p>
  <w:p w:rsidR="008C43BA" w:rsidRPr="00FF7FB5" w:rsidRDefault="008C43BA" w:rsidP="008C43BA">
    <w:pPr>
      <w:ind w:left="450" w:right="180"/>
      <w:jc w:val="center"/>
      <w:outlineLvl w:val="0"/>
      <w:rPr>
        <w:b/>
        <w:sz w:val="36"/>
        <w:szCs w:val="36"/>
      </w:rPr>
    </w:pPr>
    <w:r w:rsidRPr="00FF7FB5">
      <w:rPr>
        <w:b/>
        <w:sz w:val="36"/>
        <w:szCs w:val="36"/>
      </w:rPr>
      <w:t>Dynamic Networking for Small Business</w:t>
    </w:r>
  </w:p>
  <w:p w:rsidR="008C43BA" w:rsidRPr="00A56F16" w:rsidRDefault="008C43BA" w:rsidP="008C43BA">
    <w:pPr>
      <w:ind w:left="450" w:right="180"/>
      <w:jc w:val="center"/>
      <w:outlineLvl w:val="0"/>
      <w:rPr>
        <w:b/>
      </w:rPr>
    </w:pPr>
    <w:r w:rsidRPr="00A56F16">
      <w:rPr>
        <w:b/>
      </w:rPr>
      <w:t>A Federal and Prime Contracting Event</w:t>
    </w:r>
  </w:p>
  <w:p w:rsidR="008C43BA" w:rsidRDefault="008C4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1F6"/>
    <w:multiLevelType w:val="multilevel"/>
    <w:tmpl w:val="F08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B7B24"/>
    <w:multiLevelType w:val="multilevel"/>
    <w:tmpl w:val="E1C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D6E74"/>
    <w:multiLevelType w:val="hybridMultilevel"/>
    <w:tmpl w:val="6998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1"/>
    <w:rsid w:val="00003935"/>
    <w:rsid w:val="00040845"/>
    <w:rsid w:val="000701D5"/>
    <w:rsid w:val="000B70D8"/>
    <w:rsid w:val="000C0538"/>
    <w:rsid w:val="000D51B3"/>
    <w:rsid w:val="000F7366"/>
    <w:rsid w:val="00110FD6"/>
    <w:rsid w:val="00132E54"/>
    <w:rsid w:val="00163126"/>
    <w:rsid w:val="00194189"/>
    <w:rsid w:val="001A666A"/>
    <w:rsid w:val="001B7050"/>
    <w:rsid w:val="001C78B6"/>
    <w:rsid w:val="002E74A8"/>
    <w:rsid w:val="00306CE2"/>
    <w:rsid w:val="00310A05"/>
    <w:rsid w:val="003335F5"/>
    <w:rsid w:val="003336A4"/>
    <w:rsid w:val="00353B53"/>
    <w:rsid w:val="00357BD0"/>
    <w:rsid w:val="00363CD1"/>
    <w:rsid w:val="0036515F"/>
    <w:rsid w:val="00367FAA"/>
    <w:rsid w:val="003F239D"/>
    <w:rsid w:val="0041641E"/>
    <w:rsid w:val="004D57E7"/>
    <w:rsid w:val="004D7D14"/>
    <w:rsid w:val="004E1BE8"/>
    <w:rsid w:val="00501FF9"/>
    <w:rsid w:val="005100D0"/>
    <w:rsid w:val="005103DB"/>
    <w:rsid w:val="00512801"/>
    <w:rsid w:val="0054224E"/>
    <w:rsid w:val="005C1232"/>
    <w:rsid w:val="0065581B"/>
    <w:rsid w:val="00692407"/>
    <w:rsid w:val="006B2479"/>
    <w:rsid w:val="006B559D"/>
    <w:rsid w:val="006C45AD"/>
    <w:rsid w:val="006F440C"/>
    <w:rsid w:val="00726BE2"/>
    <w:rsid w:val="00731076"/>
    <w:rsid w:val="007416FF"/>
    <w:rsid w:val="00765825"/>
    <w:rsid w:val="0077140B"/>
    <w:rsid w:val="007D61B3"/>
    <w:rsid w:val="007F2A90"/>
    <w:rsid w:val="00811176"/>
    <w:rsid w:val="00825834"/>
    <w:rsid w:val="00852540"/>
    <w:rsid w:val="008C43BA"/>
    <w:rsid w:val="008D42BA"/>
    <w:rsid w:val="0090387B"/>
    <w:rsid w:val="009B1046"/>
    <w:rsid w:val="009B52AB"/>
    <w:rsid w:val="009C66AF"/>
    <w:rsid w:val="009F7AB7"/>
    <w:rsid w:val="00A21C72"/>
    <w:rsid w:val="00A34EDD"/>
    <w:rsid w:val="00A56F16"/>
    <w:rsid w:val="00A61FCF"/>
    <w:rsid w:val="00AF1CEE"/>
    <w:rsid w:val="00B42A5C"/>
    <w:rsid w:val="00B4340D"/>
    <w:rsid w:val="00B829C3"/>
    <w:rsid w:val="00B85B08"/>
    <w:rsid w:val="00BA7B74"/>
    <w:rsid w:val="00BE094D"/>
    <w:rsid w:val="00C35952"/>
    <w:rsid w:val="00C51877"/>
    <w:rsid w:val="00CC19BE"/>
    <w:rsid w:val="00D1118D"/>
    <w:rsid w:val="00D45E91"/>
    <w:rsid w:val="00D56812"/>
    <w:rsid w:val="00D80101"/>
    <w:rsid w:val="00DB74A6"/>
    <w:rsid w:val="00E041EB"/>
    <w:rsid w:val="00E20D9F"/>
    <w:rsid w:val="00E3459F"/>
    <w:rsid w:val="00E60286"/>
    <w:rsid w:val="00E700D1"/>
    <w:rsid w:val="00E9459C"/>
    <w:rsid w:val="00EA1053"/>
    <w:rsid w:val="00EC038B"/>
    <w:rsid w:val="00EC0E37"/>
    <w:rsid w:val="00EC3307"/>
    <w:rsid w:val="00EC7E8B"/>
    <w:rsid w:val="00EE76DE"/>
    <w:rsid w:val="00F4231A"/>
    <w:rsid w:val="00F91887"/>
    <w:rsid w:val="00FF74E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3B0AC8B"/>
  <w15:docId w15:val="{961695A9-A3BA-49E1-AE0B-23717B3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53B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D1"/>
    <w:pPr>
      <w:ind w:left="720"/>
    </w:pPr>
  </w:style>
  <w:style w:type="paragraph" w:styleId="DocumentMap">
    <w:name w:val="Document Map"/>
    <w:basedOn w:val="Normal"/>
    <w:semiHidden/>
    <w:rsid w:val="00C359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6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3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35F5"/>
    <w:rPr>
      <w:sz w:val="24"/>
      <w:szCs w:val="24"/>
    </w:rPr>
  </w:style>
  <w:style w:type="paragraph" w:styleId="Footer">
    <w:name w:val="footer"/>
    <w:basedOn w:val="Normal"/>
    <w:link w:val="FooterChar"/>
    <w:rsid w:val="0033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3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arioncv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network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 bassel</dc:creator>
  <cp:lastModifiedBy>James F. Gerraughty</cp:lastModifiedBy>
  <cp:revision>2</cp:revision>
  <cp:lastPrinted>2012-01-23T18:10:00Z</cp:lastPrinted>
  <dcterms:created xsi:type="dcterms:W3CDTF">2017-04-26T12:59:00Z</dcterms:created>
  <dcterms:modified xsi:type="dcterms:W3CDTF">2017-04-26T12:59:00Z</dcterms:modified>
</cp:coreProperties>
</file>